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071018"/>
            <w:tcMar>
              <w:top w:w="360" w:type="dxa"/>
              <w:start w:w="330" w:type="dxa"/>
              <w:bottom w:w="360" w:type="dxa"/>
              <w:end w:w="330" w:type="dxa"/>
            </w:tcMar>
          </w:tcPr>
          <w:p>
            <w:pPr>
              <w:jc w:val="left"/>
            </w:pPr>
            <w:r>
              <w:rPr>
                <w:b/>
                <w:color w:val="7FE1D9"/>
                <w:sz w:val="16"/>
              </w:rPr>
              <w:t>TRAVISTILLEY.COM  /  TRAINING CENTER</w:t>
              <w:br/>
            </w:r>
            <w:r>
              <w:rPr>
                <w:b/>
                <w:color w:val="FFFFFF"/>
                <w:sz w:val="56"/>
              </w:rPr>
              <w:t>Lockout / Tagout (LOTO)</w:t>
              <w:br/>
            </w:r>
            <w:r>
              <w:rPr>
                <w:b/>
                <w:color w:val="F0B64A"/>
                <w:sz w:val="22"/>
              </w:rPr>
              <w:t>INSTRUCTOR + PRINT PACKET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AUDIENCE</w:t>
            </w:r>
          </w:p>
        </w:tc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EST. TIME</w:t>
            </w:r>
          </w:p>
        </w:tc>
        <w:tc>
          <w:tcPr>
            <w:tcW w:type="dxa" w:w="3437"/>
            <w:shd w:fill="EEF4F5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C8B83"/>
                <w:sz w:val="14"/>
              </w:rPr>
              <w:t>REFERENCE</w:t>
            </w:r>
          </w:p>
        </w:tc>
      </w:tr>
      <w:tr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Authorized &amp; affected employees</w:t>
            </w:r>
          </w:p>
        </w:tc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35-45 min</w:t>
            </w:r>
          </w:p>
        </w:tc>
        <w:tc>
          <w:tcPr>
            <w:tcW w:type="dxa" w:w="343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071018"/>
                <w:sz w:val="19"/>
              </w:rPr>
              <w:t>29 CFR 1910.147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IMPORTANT USE NOTE</w:t>
              <w:br/>
            </w:r>
            <w:r>
              <w:rPr>
                <w:color w:val="324854"/>
                <w:sz w:val="19"/>
              </w:rPr>
              <w:t>General/formal instruction. Employer- and machine-specific energy-control procedures are still required.</w:t>
            </w:r>
          </w:p>
        </w:tc>
      </w:tr>
    </w:tbl>
    <w:p>
      <w:pPr>
        <w:spacing w:after="0"/>
      </w:pPr>
    </w:p>
    <w:p>
      <w:pPr>
        <w:pStyle w:val="Heading1"/>
      </w:pPr>
      <w:r>
        <w:t>What is inside this packet</w:t>
      </w:r>
    </w:p>
    <w:p>
      <w:pPr>
        <w:pStyle w:val="ListBullet"/>
        <w:spacing w:after="60"/>
        <w:ind w:left="288"/>
      </w:pPr>
      <w:r>
        <w:t>Instructor quick-start and site-specific preparation checklist</w:t>
      </w:r>
    </w:p>
    <w:p>
      <w:pPr>
        <w:pStyle w:val="ListBullet"/>
        <w:spacing w:after="60"/>
        <w:ind w:left="288"/>
      </w:pPr>
      <w:r>
        <w:t>Slide-by-slide trainer guide with discussion prompts</w:t>
      </w:r>
    </w:p>
    <w:p>
      <w:pPr>
        <w:pStyle w:val="ListBullet"/>
        <w:spacing w:after="60"/>
        <w:ind w:left="288"/>
      </w:pPr>
      <w:r>
        <w:t>Employee handout / key takeaways</w:t>
      </w:r>
    </w:p>
    <w:p>
      <w:pPr>
        <w:pStyle w:val="ListBullet"/>
        <w:spacing w:after="60"/>
        <w:ind w:left="288"/>
      </w:pPr>
      <w:r>
        <w:t>Printable 10-question knowledge check</w:t>
      </w:r>
    </w:p>
    <w:p>
      <w:pPr>
        <w:pStyle w:val="ListBullet"/>
        <w:spacing w:after="60"/>
        <w:ind w:left="288"/>
      </w:pPr>
      <w:r>
        <w:t>Separate answer key and coaching notes</w:t>
      </w:r>
    </w:p>
    <w:p>
      <w:pPr>
        <w:pStyle w:val="ListBullet"/>
        <w:spacing w:after="60"/>
        <w:ind w:left="288"/>
      </w:pPr>
      <w:r>
        <w:t>Attendance record</w:t>
      </w:r>
    </w:p>
    <w:p>
      <w:pPr>
        <w:pStyle w:val="ListBullet"/>
        <w:spacing w:after="60"/>
        <w:ind w:left="288"/>
      </w:pPr>
      <w:r>
        <w:t>Practical / workplace evaluation checklist</w:t>
      </w:r>
    </w:p>
    <w:p>
      <w:pPr>
        <w:pStyle w:val="ListBullet"/>
        <w:spacing w:after="60"/>
        <w:ind w:left="288"/>
      </w:pPr>
      <w:r>
        <w:t>Certificate wording and completion record</w:t>
      </w:r>
    </w:p>
    <w:p>
      <w:pPr>
        <w:pStyle w:val="ListBullet"/>
        <w:spacing w:after="60"/>
        <w:ind w:left="288"/>
      </w:pPr>
      <w:r>
        <w:t>Primary regulatory/source reference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INSTRUCTOR QUICK-START</w:t>
      </w:r>
    </w:p>
    <w:p>
      <w:pPr>
        <w:pStyle w:val="Heading1"/>
      </w:pPr>
      <w:r>
        <w:t>Run a strong session without overcomplicating it.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55"/>
        <w:gridCol w:w="5155"/>
      </w:tblGrid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1. PREPARE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Review the deck and packet. Insert your procedures, equipment, routes, photos, emergency contacts and site rules.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2. PRESENT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Use the PowerPoint/PDF on a screen. Pause for discussion rather than reading every bullet.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3. CHECK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Give the knowledge check. Review missed items and coach to the expected decision.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4. VERIFY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Complete required hands-on or workplace-specific practice/evaluation with an appropriate trainer/evaluator.</w:t>
            </w:r>
          </w:p>
        </w:tc>
      </w:tr>
      <w:tr>
        <w:tc>
          <w:tcPr>
            <w:tcW w:type="dxa" w:w="1800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  <w:shd w:fill="071018"/>
          </w:tcPr>
          <w:p>
            <w:r>
              <w:rPr>
                <w:b/>
                <w:color w:val="7FE1D9"/>
                <w:sz w:val="18"/>
              </w:rPr>
              <w:t>5. DOCUMENT</w:t>
            </w:r>
          </w:p>
        </w:tc>
        <w:tc>
          <w:tcPr>
            <w:tcW w:type="dxa" w:w="8352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130" w:type="dxa"/>
              <w:bottom w:w="120" w:type="dxa"/>
              <w:end w:w="130" w:type="dxa"/>
            </w:tcMar>
          </w:tcPr>
          <w:p>
            <w:r>
              <w:rPr>
                <w:color w:val="324854"/>
                <w:sz w:val="19"/>
              </w:rPr>
              <w:t>Use the attendance record, evaluation and certificate only after required training elements are complete.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EEF7F6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BEFORE EMPLOYEES WORK</w:t>
              <w:br/>
            </w:r>
            <w:r>
              <w:rPr>
                <w:color w:val="324854"/>
                <w:sz w:val="19"/>
              </w:rPr>
              <w:t>General/formal instruction. Employer- and machine-specific energy-control procedures are still required.</w:t>
            </w:r>
          </w:p>
        </w:tc>
      </w:tr>
    </w:tbl>
    <w:p>
      <w:pPr>
        <w:spacing w:after="0"/>
      </w:pPr>
    </w:p>
    <w:p>
      <w:pPr>
        <w:pStyle w:val="Heading2"/>
      </w:pPr>
      <w:r>
        <w:t>Learning objectives</w:t>
      </w:r>
    </w:p>
    <w:p>
      <w:pPr>
        <w:pStyle w:val="ListBullet"/>
        <w:spacing w:after="60"/>
        <w:ind w:left="288"/>
      </w:pPr>
      <w:r>
        <w:t>Recognize hazardous energy sources and when LOTO applies</w:t>
      </w:r>
    </w:p>
    <w:p>
      <w:pPr>
        <w:pStyle w:val="ListBullet"/>
        <w:spacing w:after="60"/>
        <w:ind w:left="288"/>
      </w:pPr>
      <w:r>
        <w:t>Explain authorized, affected and other employee roles</w:t>
      </w:r>
    </w:p>
    <w:p>
      <w:pPr>
        <w:pStyle w:val="ListBullet"/>
        <w:spacing w:after="60"/>
        <w:ind w:left="288"/>
      </w:pPr>
      <w:r>
        <w:t>Follow the basic sequence for shutdown, isolation, lock/tag, stored-energy control and verification</w:t>
      </w:r>
    </w:p>
    <w:p>
      <w:pPr>
        <w:pStyle w:val="ListBullet"/>
        <w:spacing w:after="60"/>
        <w:ind w:left="288"/>
      </w:pPr>
      <w:r>
        <w:t>Recognize group, shift-change and contractor situations that need special control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1-2</w:t>
      </w:r>
    </w:p>
    <w:p>
      <w:pPr>
        <w:pStyle w:val="Heading1"/>
      </w:pPr>
      <w:r>
        <w:t>1. When LOTO applies</w:t>
      </w:r>
    </w:p>
    <w:p>
      <w:pPr>
        <w:pStyle w:val="ListBullet"/>
        <w:spacing w:after="60"/>
        <w:ind w:left="288"/>
      </w:pPr>
      <w:r>
        <w:t>Servicing or maintenance can expose workers to unexpected startup, movement, pressure, gravity, heat or stored energy.</w:t>
      </w:r>
    </w:p>
    <w:p>
      <w:pPr>
        <w:pStyle w:val="ListBullet"/>
        <w:spacing w:after="60"/>
        <w:ind w:left="288"/>
      </w:pPr>
      <w:r>
        <w:t>A normal stop button is not an energy-isolating device.</w:t>
      </w:r>
    </w:p>
    <w:p>
      <w:pPr>
        <w:pStyle w:val="ListBullet"/>
        <w:spacing w:after="60"/>
        <w:ind w:left="288"/>
      </w:pPr>
      <w:r>
        <w:t>Production work can become covered when guards are bypassed or a body part enters a danger zone.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Where could this fail here?</w:t>
            </w:r>
          </w:p>
        </w:tc>
      </w:tr>
    </w:tbl>
    <w:p>
      <w:pPr>
        <w:spacing w:after="0"/>
      </w:pPr>
    </w:p>
    <w:p>
      <w:pPr>
        <w:pStyle w:val="Heading1"/>
      </w:pPr>
      <w:r>
        <w:t>2. Roles and responsibilities</w:t>
      </w:r>
    </w:p>
    <w:p>
      <w:pPr>
        <w:pStyle w:val="ListBullet"/>
        <w:spacing w:after="60"/>
        <w:ind w:left="288"/>
      </w:pPr>
      <w:r>
        <w:t>Authorized employees apply and control locks/tags for servicing work.</w:t>
      </w:r>
    </w:p>
    <w:p>
      <w:pPr>
        <w:pStyle w:val="ListBullet"/>
        <w:spacing w:after="60"/>
        <w:ind w:left="288"/>
      </w:pPr>
      <w:r>
        <w:t>Affected employees operate/use the equipment or work in the area and must understand the purpose of the procedure.</w:t>
      </w:r>
    </w:p>
    <w:p>
      <w:pPr>
        <w:pStyle w:val="ListBullet"/>
        <w:spacing w:after="60"/>
        <w:ind w:left="288"/>
      </w:pPr>
      <w:r>
        <w:t>Other employees must know not to restart or interfere with locked/tagged equipment.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control do we use?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3-4</w:t>
      </w:r>
    </w:p>
    <w:p>
      <w:pPr>
        <w:pStyle w:val="Heading1"/>
      </w:pPr>
      <w:r>
        <w:t>3. The energy-control sequence</w:t>
      </w:r>
    </w:p>
    <w:p>
      <w:pPr>
        <w:pStyle w:val="ListBullet"/>
        <w:spacing w:after="60"/>
        <w:ind w:left="288"/>
      </w:pPr>
      <w:r>
        <w:t>Prepare for shutdown and identify every energy source.</w:t>
      </w:r>
    </w:p>
    <w:p>
      <w:pPr>
        <w:pStyle w:val="ListBullet"/>
        <w:spacing w:after="60"/>
        <w:ind w:left="288"/>
      </w:pPr>
      <w:r>
        <w:t>Notify affected employees, stop the machine, isolate energy sources and apply locks/tags.</w:t>
      </w:r>
    </w:p>
    <w:p>
      <w:pPr>
        <w:pStyle w:val="ListBullet"/>
        <w:spacing w:after="60"/>
        <w:ind w:left="288"/>
      </w:pPr>
      <w:r>
        <w:t>Release, block or restrain stored energy.</w:t>
      </w:r>
    </w:p>
    <w:p>
      <w:pPr>
        <w:pStyle w:val="ListBullet"/>
        <w:spacing w:after="60"/>
        <w:ind w:left="288"/>
      </w:pPr>
      <w:r>
        <w:t>Verify isolation before work begins.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would make you stop?</w:t>
            </w:r>
          </w:p>
        </w:tc>
      </w:tr>
    </w:tbl>
    <w:p>
      <w:pPr>
        <w:spacing w:after="0"/>
      </w:pPr>
    </w:p>
    <w:p>
      <w:pPr>
        <w:pStyle w:val="Heading1"/>
      </w:pPr>
      <w:r>
        <w:t>4. Verification is a step, not a feeling</w:t>
      </w:r>
    </w:p>
    <w:p>
      <w:pPr>
        <w:pStyle w:val="ListBullet"/>
        <w:spacing w:after="60"/>
        <w:ind w:left="288"/>
      </w:pPr>
      <w:r>
        <w:t>Try-start or other approved verification must confirm the isolation is effective.</w:t>
      </w:r>
    </w:p>
    <w:p>
      <w:pPr>
        <w:pStyle w:val="ListBullet"/>
        <w:spacing w:after="60"/>
        <w:ind w:left="288"/>
      </w:pPr>
      <w:r>
        <w:t>Testing must be performed using the employer procedure and appropriate instruments where needed.</w:t>
      </w:r>
    </w:p>
    <w:p>
      <w:pPr>
        <w:pStyle w:val="ListBullet"/>
        <w:spacing w:after="60"/>
        <w:ind w:left="288"/>
      </w:pPr>
      <w:r>
        <w:t>Re-verify when conditions change or energy could reaccumulate.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Where could this fail here?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TRAINER GUIDE / MODULES 5-6</w:t>
      </w:r>
    </w:p>
    <w:p>
      <w:pPr>
        <w:pStyle w:val="Heading1"/>
      </w:pPr>
      <w:r>
        <w:t>5. Group work and shift changes</w:t>
      </w:r>
    </w:p>
    <w:p>
      <w:pPr>
        <w:pStyle w:val="ListBullet"/>
        <w:spacing w:after="60"/>
        <w:ind w:left="288"/>
      </w:pPr>
      <w:r>
        <w:t>Each exposed authorized employee needs equivalent personal protection.</w:t>
      </w:r>
    </w:p>
    <w:p>
      <w:pPr>
        <w:pStyle w:val="ListBullet"/>
        <w:spacing w:after="60"/>
        <w:ind w:left="288"/>
      </w:pPr>
      <w:r>
        <w:t>Shift changes must maintain continuity of protection.</w:t>
      </w:r>
    </w:p>
    <w:p>
      <w:pPr>
        <w:pStyle w:val="ListBullet"/>
        <w:spacing w:after="60"/>
        <w:ind w:left="288"/>
      </w:pPr>
      <w:r>
        <w:t>Contractors and host employers must exchange LOTO procedure information.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control do we use?</w:t>
            </w:r>
          </w:p>
        </w:tc>
      </w:tr>
    </w:tbl>
    <w:p>
      <w:pPr>
        <w:spacing w:after="0"/>
      </w:pPr>
    </w:p>
    <w:p>
      <w:pPr>
        <w:pStyle w:val="Heading1"/>
      </w:pPr>
      <w:r>
        <w:t>6. Safe return to service</w:t>
      </w:r>
    </w:p>
    <w:p>
      <w:pPr>
        <w:pStyle w:val="ListBullet"/>
        <w:spacing w:after="60"/>
        <w:ind w:left="288"/>
      </w:pPr>
      <w:r>
        <w:t>Inspect the work area, replace guards and remove tools.</w:t>
      </w:r>
    </w:p>
    <w:p>
      <w:pPr>
        <w:pStyle w:val="ListBullet"/>
        <w:spacing w:after="60"/>
        <w:ind w:left="288"/>
      </w:pPr>
      <w:r>
        <w:t>Confirm employees are clear and account for personnel.</w:t>
      </w:r>
    </w:p>
    <w:p>
      <w:pPr>
        <w:pStyle w:val="ListBullet"/>
        <w:spacing w:after="60"/>
        <w:ind w:left="288"/>
      </w:pPr>
      <w:r>
        <w:t>Locks/tags are normally removed by the employee who applied them, except under a documented employer procedure.</w:t>
      </w:r>
    </w:p>
    <w:p>
      <w:pPr>
        <w:pStyle w:val="ListBullet"/>
        <w:spacing w:after="60"/>
        <w:ind w:left="288"/>
      </w:pPr>
      <w:r>
        <w:t>Notify affected employees before returning equipment to service.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5F8F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DISCUSSION PROMPT</w:t>
              <w:br/>
            </w:r>
            <w:r>
              <w:rPr>
                <w:color w:val="324854"/>
                <w:sz w:val="19"/>
              </w:rPr>
              <w:t>What would make you stop?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FACILITATED DISCUSSION</w:t>
      </w:r>
    </w:p>
    <w:p>
      <w:pPr>
        <w:pStyle w:val="Heading1"/>
      </w:pPr>
      <w:r>
        <w:t>Stop-work / red-flag conditions</w:t>
      </w:r>
    </w:p>
    <w:p>
      <w:pPr>
        <w:pStyle w:val="ListBullet"/>
        <w:spacing w:after="60"/>
        <w:ind w:left="288"/>
      </w:pPr>
      <w:r>
        <w:t>Someone says “it is off” but cannot identify all energy sources</w:t>
      </w:r>
    </w:p>
    <w:p>
      <w:pPr>
        <w:pStyle w:val="ListBullet"/>
        <w:spacing w:after="60"/>
        <w:ind w:left="288"/>
      </w:pPr>
      <w:r>
        <w:t>A lock is missing a name/identity</w:t>
      </w:r>
    </w:p>
    <w:p>
      <w:pPr>
        <w:pStyle w:val="ListBullet"/>
        <w:spacing w:after="60"/>
        <w:ind w:left="288"/>
      </w:pPr>
      <w:r>
        <w:t>Stored pressure, gravity or heat has not been controlled</w:t>
      </w:r>
    </w:p>
    <w:p>
      <w:pPr>
        <w:pStyle w:val="ListBullet"/>
        <w:spacing w:after="60"/>
        <w:ind w:left="288"/>
      </w:pPr>
      <w:r>
        <w:t>Someone wants to remove another employee’s lock without the employer procedure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7F8F9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71018"/>
                <w:sz w:val="20"/>
              </w:rPr>
              <w:t>SCENARIO</w:t>
              <w:br/>
            </w:r>
            <w:r>
              <w:rPr>
                <w:color w:val="324854"/>
                <w:sz w:val="19"/>
              </w:rPr>
              <w:t>A mechanic locks out electrical power to a conveyor but does not block the raised pneumatic gate. The gate can fall if pressure bleeds off. What is missing?</w:t>
            </w:r>
          </w:p>
        </w:tc>
      </w:tr>
    </w:tbl>
    <w:p>
      <w:pPr>
        <w:spacing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EEF7F6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0C8B83"/>
                <w:sz w:val="20"/>
              </w:rPr>
              <w:t>RECOMMENDED RESPONSE</w:t>
              <w:br/>
            </w:r>
            <w:r>
              <w:rPr>
                <w:color w:val="324854"/>
                <w:sz w:val="19"/>
              </w:rPr>
              <w:t>Stored energy must be relieved, restrained or otherwise rendered safe before work begins.</w:t>
            </w:r>
          </w:p>
        </w:tc>
      </w:tr>
    </w:tbl>
    <w:p>
      <w:pPr>
        <w:spacing w:after="0"/>
      </w:pPr>
    </w:p>
    <w:p>
      <w:pPr>
        <w:pStyle w:val="Heading2"/>
      </w:pPr>
      <w:r>
        <w:t>Make it site-specific</w:t>
      </w:r>
    </w:p>
    <w:p>
      <w:pPr>
        <w:pStyle w:val="ListBullet"/>
        <w:spacing w:after="60"/>
        <w:ind w:left="288"/>
      </w:pPr>
      <w:r>
        <w:t>Show the written energy-control program and machine-specific procedures</w:t>
      </w:r>
    </w:p>
    <w:p>
      <w:pPr>
        <w:pStyle w:val="ListBullet"/>
        <w:spacing w:after="60"/>
        <w:ind w:left="288"/>
      </w:pPr>
      <w:r>
        <w:t>Identify actual isolation points and stored-energy hazards</w:t>
      </w:r>
    </w:p>
    <w:p>
      <w:pPr>
        <w:pStyle w:val="ListBullet"/>
        <w:spacing w:after="60"/>
        <w:ind w:left="288"/>
      </w:pPr>
      <w:r>
        <w:t>Demonstrate employer locks/tags and verification method</w:t>
      </w:r>
    </w:p>
    <w:p>
      <w:pPr>
        <w:pStyle w:val="ListBullet"/>
        <w:spacing w:after="60"/>
        <w:ind w:left="288"/>
      </w:pPr>
      <w:r>
        <w:t>Explain group LOTO, contractor coordination, shift change and emergency lock-removal rules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HANDOUT</w:t>
      </w:r>
    </w:p>
    <w:p>
      <w:pPr>
        <w:pStyle w:val="Heading1"/>
      </w:pPr>
      <w:r>
        <w:t>Lockout / Tagout (LOTO)</w:t>
      </w:r>
    </w:p>
    <w:p>
      <w:r>
        <w:rPr>
          <w:b/>
          <w:color w:val="0C8B83"/>
          <w:sz w:val="16"/>
        </w:rPr>
        <w:t>KEEP THIS PAGE</w:t>
      </w:r>
    </w:p>
    <w:p>
      <w:pPr>
        <w:pStyle w:val="Heading2"/>
      </w:pPr>
      <w:r>
        <w:t>Key decisions to remember</w:t>
      </w:r>
    </w:p>
    <w:p>
      <w:r>
        <w:rPr>
          <w:b/>
          <w:color w:val="071018"/>
        </w:rPr>
        <w:t xml:space="preserve">When LOTO applies: </w:t>
      </w:r>
      <w:r>
        <w:t>Servicing or maintenance can expose workers to unexpected startup, movement, pressure, gravity, heat or stored energy.</w:t>
      </w:r>
    </w:p>
    <w:p>
      <w:r>
        <w:rPr>
          <w:b/>
          <w:color w:val="071018"/>
        </w:rPr>
        <w:t xml:space="preserve">Roles and responsibilities: </w:t>
      </w:r>
      <w:r>
        <w:t>Authorized employees apply and control locks/tags for servicing work.</w:t>
      </w:r>
    </w:p>
    <w:p>
      <w:r>
        <w:rPr>
          <w:b/>
          <w:color w:val="071018"/>
        </w:rPr>
        <w:t xml:space="preserve">The energy-control sequence: </w:t>
      </w:r>
      <w:r>
        <w:t>Prepare for shutdown and identify every energy source.</w:t>
      </w:r>
    </w:p>
    <w:p>
      <w:r>
        <w:rPr>
          <w:b/>
          <w:color w:val="071018"/>
        </w:rPr>
        <w:t xml:space="preserve">Verification is a step, not a feeling: </w:t>
      </w:r>
      <w:r>
        <w:t>Try-start or other approved verification must confirm the isolation is effective.</w:t>
      </w:r>
    </w:p>
    <w:p>
      <w:r>
        <w:rPr>
          <w:b/>
          <w:color w:val="071018"/>
        </w:rPr>
        <w:t xml:space="preserve">Group work and shift changes: </w:t>
      </w:r>
      <w:r>
        <w:t>Each exposed authorized employee needs equivalent personal protection.</w:t>
      </w:r>
    </w:p>
    <w:p>
      <w:r>
        <w:rPr>
          <w:b/>
          <w:color w:val="071018"/>
        </w:rPr>
        <w:t xml:space="preserve">Safe return to service: </w:t>
      </w:r>
      <w:r>
        <w:t>Inspect the work area, replace guards and remove tools.</w:t>
      </w:r>
    </w:p>
    <w:p>
      <w:pPr>
        <w:pStyle w:val="Heading2"/>
      </w:pPr>
      <w:r>
        <w:t>Stop and get help when...</w:t>
      </w:r>
    </w:p>
    <w:p>
      <w:pPr>
        <w:pStyle w:val="ListBullet"/>
        <w:spacing w:after="60"/>
        <w:ind w:left="288"/>
      </w:pPr>
      <w:r>
        <w:t>Someone says “it is off” but cannot identify all energy sources</w:t>
      </w:r>
    </w:p>
    <w:p>
      <w:pPr>
        <w:pStyle w:val="ListBullet"/>
        <w:spacing w:after="60"/>
        <w:ind w:left="288"/>
      </w:pPr>
      <w:r>
        <w:t>A lock is missing a name/identity</w:t>
      </w:r>
    </w:p>
    <w:p>
      <w:pPr>
        <w:pStyle w:val="ListBullet"/>
        <w:spacing w:after="60"/>
        <w:ind w:left="288"/>
      </w:pPr>
      <w:r>
        <w:t>Stored pressure, gravity or heat has not been controlled</w:t>
      </w:r>
    </w:p>
    <w:p>
      <w:pPr>
        <w:pStyle w:val="ListBullet"/>
        <w:spacing w:after="60"/>
        <w:ind w:left="288"/>
      </w:pPr>
      <w:r>
        <w:t>Someone wants to remove another employee’s lock without the employer procedure</w:t>
      </w:r>
    </w:p>
    <w:p>
      <w:pPr>
        <w:pStyle w:val="Heading2"/>
      </w:pPr>
      <w:r>
        <w:t>Our site-specific information</w:t>
      </w:r>
    </w:p>
    <w:p>
      <w:pPr>
        <w:spacing w:after="60"/>
      </w:pPr>
      <w:r>
        <w:t>☐ Show the written energy-control program and machine-specific procedures</w:t>
      </w:r>
    </w:p>
    <w:p>
      <w:pPr>
        <w:spacing w:after="60"/>
      </w:pPr>
      <w:r>
        <w:t>☐ Identify actual isolation points and stored-energy hazards</w:t>
      </w:r>
    </w:p>
    <w:p>
      <w:pPr>
        <w:spacing w:after="60"/>
      </w:pPr>
      <w:r>
        <w:t>☐ Demonstrate employer locks/tags and verification method</w:t>
      </w:r>
    </w:p>
    <w:p>
      <w:pPr>
        <w:spacing w:after="60"/>
      </w:pPr>
      <w:r>
        <w:t>☐ Explain group LOTO, contractor coordination, shift change and emergency lock-removal rules</w:t>
      </w:r>
    </w:p>
    <w:p>
      <w:r>
        <w:t>Employee notes: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KNOWLEDGE CHECK</w:t>
      </w:r>
    </w:p>
    <w:p>
      <w:pPr>
        <w:pStyle w:val="Heading1"/>
      </w:pPr>
      <w:r>
        <w:t>Lockout / Tagout (LOTO) - Knowledge Check</w:t>
      </w:r>
    </w:p>
    <w:p>
      <w:r>
        <w:t>Employee: ____________________________________________      Date: ____________________</w:t>
      </w:r>
    </w:p>
    <w:p>
      <w:r>
        <w:rPr>
          <w:b/>
          <w:sz w:val="21"/>
        </w:rPr>
        <w:t>1. The main purpose of LOTO is to:</w:t>
      </w:r>
    </w:p>
    <w:p>
      <w:pPr>
        <w:spacing w:after="20"/>
        <w:ind w:left="331"/>
      </w:pPr>
      <w:r>
        <w:t>☐ A. Prevent unexpected energization or release of hazardous energy</w:t>
      </w:r>
    </w:p>
    <w:p>
      <w:pPr>
        <w:spacing w:after="20"/>
        <w:ind w:left="331"/>
      </w:pPr>
      <w:r>
        <w:t>☐ B. Replace machine guarding</w:t>
      </w:r>
    </w:p>
    <w:p>
      <w:pPr>
        <w:spacing w:after="20"/>
        <w:ind w:left="331"/>
      </w:pPr>
      <w:r>
        <w:t>☐ C. Speed up maintenance</w:t>
      </w:r>
    </w:p>
    <w:p>
      <w:pPr>
        <w:spacing w:after="20"/>
        <w:ind w:left="331"/>
      </w:pPr>
      <w:r>
        <w:t>☐ D. Track attendance</w:t>
      </w:r>
    </w:p>
    <w:p>
      <w:r>
        <w:rPr>
          <w:b/>
          <w:sz w:val="21"/>
        </w:rPr>
        <w:t>2. Before servicing begins, the authorized employee must verify:</w:t>
      </w:r>
    </w:p>
    <w:p>
      <w:pPr>
        <w:spacing w:after="20"/>
        <w:ind w:left="331"/>
      </w:pPr>
      <w:r>
        <w:t>☐ A. The machine is isolated and de-energized</w:t>
      </w:r>
    </w:p>
    <w:p>
      <w:pPr>
        <w:spacing w:after="20"/>
        <w:ind w:left="331"/>
      </w:pPr>
      <w:r>
        <w:t>☐ B. The supervisor is nearby</w:t>
      </w:r>
    </w:p>
    <w:p>
      <w:pPr>
        <w:spacing w:after="20"/>
        <w:ind w:left="331"/>
      </w:pPr>
      <w:r>
        <w:t>☐ C. The production schedule is clear</w:t>
      </w:r>
    </w:p>
    <w:p>
      <w:pPr>
        <w:spacing w:after="20"/>
        <w:ind w:left="331"/>
      </w:pPr>
      <w:r>
        <w:t>☐ D. A warning sign is posted</w:t>
      </w:r>
    </w:p>
    <w:p>
      <w:r>
        <w:rPr>
          <w:b/>
          <w:sz w:val="21"/>
        </w:rPr>
        <w:t>3. Who normally applies personal lockout devices for covered servicing?</w:t>
      </w:r>
    </w:p>
    <w:p>
      <w:pPr>
        <w:spacing w:after="20"/>
        <w:ind w:left="331"/>
      </w:pPr>
      <w:r>
        <w:t>☐ A. Authorized employees performing the servicing</w:t>
      </w:r>
    </w:p>
    <w:p>
      <w:pPr>
        <w:spacing w:after="20"/>
        <w:ind w:left="331"/>
      </w:pPr>
      <w:r>
        <w:t>☐ B. Any employee in the area</w:t>
      </w:r>
    </w:p>
    <w:p>
      <w:pPr>
        <w:spacing w:after="20"/>
        <w:ind w:left="331"/>
      </w:pPr>
      <w:r>
        <w:t>☐ C. Only security personnel</w:t>
      </w:r>
    </w:p>
    <w:p>
      <w:pPr>
        <w:spacing w:after="20"/>
        <w:ind w:left="331"/>
      </w:pPr>
      <w:r>
        <w:t>☐ D. The equipment manufacturer</w:t>
      </w:r>
    </w:p>
    <w:p>
      <w:r>
        <w:rPr>
          <w:b/>
          <w:sz w:val="21"/>
        </w:rPr>
        <w:t>4. Stored energy such as pressure or gravity must be:</w:t>
      </w:r>
    </w:p>
    <w:p>
      <w:pPr>
        <w:spacing w:after="20"/>
        <w:ind w:left="331"/>
      </w:pPr>
      <w:r>
        <w:t>☐ A. Relieved, restrained or otherwise rendered safe</w:t>
      </w:r>
    </w:p>
    <w:p>
      <w:pPr>
        <w:spacing w:after="20"/>
        <w:ind w:left="331"/>
      </w:pPr>
      <w:r>
        <w:t>☐ B. Ignored after electrical power is off</w:t>
      </w:r>
    </w:p>
    <w:p>
      <w:pPr>
        <w:spacing w:after="20"/>
        <w:ind w:left="331"/>
      </w:pPr>
      <w:r>
        <w:t>☐ C. Documented only</w:t>
      </w:r>
    </w:p>
    <w:p>
      <w:pPr>
        <w:spacing w:after="20"/>
        <w:ind w:left="331"/>
      </w:pPr>
      <w:r>
        <w:t>☐ D. Handled after the work</w:t>
      </w:r>
    </w:p>
    <w:p>
      <w:r>
        <w:rPr>
          <w:b/>
          <w:sz w:val="21"/>
        </w:rPr>
        <w:t>5. A stop button is:</w:t>
      </w:r>
    </w:p>
    <w:p>
      <w:pPr>
        <w:spacing w:after="20"/>
        <w:ind w:left="331"/>
      </w:pPr>
      <w:r>
        <w:t>☐ A. Not a substitute for energy isolation</w:t>
      </w:r>
    </w:p>
    <w:p>
      <w:pPr>
        <w:spacing w:after="20"/>
        <w:ind w:left="331"/>
      </w:pPr>
      <w:r>
        <w:t>☐ B. Always an energy isolating device</w:t>
      </w:r>
    </w:p>
    <w:p>
      <w:pPr>
        <w:spacing w:after="20"/>
        <w:ind w:left="331"/>
      </w:pPr>
      <w:r>
        <w:t>☐ C. Enough if the machine stops moving</w:t>
      </w:r>
    </w:p>
    <w:p>
      <w:pPr>
        <w:spacing w:after="20"/>
        <w:ind w:left="331"/>
      </w:pPr>
      <w:r>
        <w:t>☐ D. Equivalent to a personal lock</w:t>
      </w:r>
    </w:p>
    <w:p>
      <w:r>
        <w:t>Score: ______ / 10     Passing requirement / retraining criteria: 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EMPLOYEE KNOWLEDGE CHECK / CONTINUED</w:t>
      </w:r>
    </w:p>
    <w:p>
      <w:r>
        <w:rPr>
          <w:b/>
          <w:sz w:val="21"/>
        </w:rPr>
        <w:t>6. Affected employees should be notified:</w:t>
      </w:r>
    </w:p>
    <w:p>
      <w:pPr>
        <w:spacing w:after="20"/>
        <w:ind w:left="331"/>
      </w:pPr>
      <w:r>
        <w:t>☐ A. Before controls are applied and after they are removed</w:t>
      </w:r>
    </w:p>
    <w:p>
      <w:pPr>
        <w:spacing w:after="20"/>
        <w:ind w:left="331"/>
      </w:pPr>
      <w:r>
        <w:t>☐ B. Only after the job is finished</w:t>
      </w:r>
    </w:p>
    <w:p>
      <w:pPr>
        <w:spacing w:after="20"/>
        <w:ind w:left="331"/>
      </w:pPr>
      <w:r>
        <w:t>☐ C. Only if they ask</w:t>
      </w:r>
    </w:p>
    <w:p>
      <w:pPr>
        <w:spacing w:after="20"/>
        <w:ind w:left="331"/>
      </w:pPr>
      <w:r>
        <w:t>☐ D. Only during annual training</w:t>
      </w:r>
    </w:p>
    <w:p>
      <w:r>
        <w:rPr>
          <w:b/>
          <w:sz w:val="21"/>
        </w:rPr>
        <w:t>7. If conditions allow energy to reaccumulate, workers should:</w:t>
      </w:r>
    </w:p>
    <w:p>
      <w:pPr>
        <w:spacing w:after="20"/>
        <w:ind w:left="331"/>
      </w:pPr>
      <w:r>
        <w:t>☐ A. Continue monitoring and take steps to maintain isolation</w:t>
      </w:r>
    </w:p>
    <w:p>
      <w:pPr>
        <w:spacing w:after="20"/>
        <w:ind w:left="331"/>
      </w:pPr>
      <w:r>
        <w:t>☐ B. Ignore it once the lock is applied</w:t>
      </w:r>
    </w:p>
    <w:p>
      <w:pPr>
        <w:spacing w:after="20"/>
        <w:ind w:left="331"/>
      </w:pPr>
      <w:r>
        <w:t>☐ C. Remove the lock to test it</w:t>
      </w:r>
    </w:p>
    <w:p>
      <w:pPr>
        <w:spacing w:after="20"/>
        <w:ind w:left="331"/>
      </w:pPr>
      <w:r>
        <w:t>☐ D. Ask an affected employee to watch</w:t>
      </w:r>
    </w:p>
    <w:p>
      <w:r>
        <w:rPr>
          <w:b/>
          <w:sz w:val="21"/>
        </w:rPr>
        <w:t>8. Group LOTO should provide each authorized employee:</w:t>
      </w:r>
    </w:p>
    <w:p>
      <w:pPr>
        <w:spacing w:after="20"/>
        <w:ind w:left="331"/>
      </w:pPr>
      <w:r>
        <w:t>☐ A. A level of protection equivalent to personal lockout</w:t>
      </w:r>
    </w:p>
    <w:p>
      <w:pPr>
        <w:spacing w:after="20"/>
        <w:ind w:left="331"/>
      </w:pPr>
      <w:r>
        <w:t>☐ B. One shared key controlled by production</w:t>
      </w:r>
    </w:p>
    <w:p>
      <w:pPr>
        <w:spacing w:after="20"/>
        <w:ind w:left="331"/>
      </w:pPr>
      <w:r>
        <w:t>☐ C. No personal accountability</w:t>
      </w:r>
    </w:p>
    <w:p>
      <w:pPr>
        <w:spacing w:after="20"/>
        <w:ind w:left="331"/>
      </w:pPr>
      <w:r>
        <w:t>☐ D. Only a warning tag</w:t>
      </w:r>
    </w:p>
    <w:p>
      <w:r>
        <w:rPr>
          <w:b/>
          <w:sz w:val="21"/>
        </w:rPr>
        <w:t>9. This downloadable course alone authorizes an employee to perform LOTO on any machine.</w:t>
      </w:r>
    </w:p>
    <w:p>
      <w:pPr>
        <w:spacing w:after="20"/>
        <w:ind w:left="331"/>
      </w:pPr>
      <w:r>
        <w:t>☐ A. False</w:t>
      </w:r>
    </w:p>
    <w:p>
      <w:pPr>
        <w:spacing w:after="20"/>
        <w:ind w:left="331"/>
      </w:pPr>
      <w:r>
        <w:t>☐ B. True</w:t>
      </w:r>
    </w:p>
    <w:p>
      <w:r>
        <w:rPr>
          <w:b/>
          <w:sz w:val="21"/>
        </w:rPr>
        <w:t>10. When outside servicing personnel perform covered work, host and contractor employers should:</w:t>
      </w:r>
    </w:p>
    <w:p>
      <w:pPr>
        <w:spacing w:after="20"/>
        <w:ind w:left="331"/>
      </w:pPr>
      <w:r>
        <w:t>☐ A. Inform each other of their LOTO procedures</w:t>
      </w:r>
    </w:p>
    <w:p>
      <w:pPr>
        <w:spacing w:after="20"/>
        <w:ind w:left="331"/>
      </w:pPr>
      <w:r>
        <w:t>☐ B. Use only the contractor procedure without discussion</w:t>
      </w:r>
    </w:p>
    <w:p>
      <w:pPr>
        <w:spacing w:after="20"/>
        <w:ind w:left="331"/>
      </w:pPr>
      <w:r>
        <w:t>☐ C. Skip notification if both are experienced</w:t>
      </w:r>
    </w:p>
    <w:p>
      <w:pPr>
        <w:spacing w:after="20"/>
        <w:ind w:left="331"/>
      </w:pPr>
      <w:r>
        <w:t>☐ D. Remove all employer locks</w:t>
      </w:r>
    </w:p>
    <w:p>
      <w:r>
        <w:t>Employee signature: 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INSTRUCTOR ONLY</w:t>
      </w:r>
    </w:p>
    <w:p>
      <w:pPr>
        <w:pStyle w:val="Heading1"/>
      </w:pPr>
      <w:r>
        <w:t>Answer key + coaching notes</w:t>
      </w:r>
    </w:p>
    <w:p>
      <w:r>
        <w:rPr>
          <w:b/>
          <w:color w:val="0C8B83"/>
        </w:rPr>
        <w:t>1. A - Prevent unexpected energization or release of hazardous energy</w:t>
      </w:r>
      <w:r>
        <w:rPr>
          <w:sz w:val="18"/>
        </w:rPr>
        <w:t xml:space="preserve">  |  The main purpose of LOTO is to:</w:t>
      </w:r>
    </w:p>
    <w:p>
      <w:r>
        <w:rPr>
          <w:b/>
          <w:color w:val="0C8B83"/>
        </w:rPr>
        <w:t>2. A - The machine is isolated and de-energized</w:t>
      </w:r>
      <w:r>
        <w:rPr>
          <w:sz w:val="18"/>
        </w:rPr>
        <w:t xml:space="preserve">  |  Before servicing begins, the authorized employee must verify:</w:t>
      </w:r>
    </w:p>
    <w:p>
      <w:r>
        <w:rPr>
          <w:b/>
          <w:color w:val="0C8B83"/>
        </w:rPr>
        <w:t>3. A - Authorized employees performing the servicing</w:t>
      </w:r>
      <w:r>
        <w:rPr>
          <w:sz w:val="18"/>
        </w:rPr>
        <w:t xml:space="preserve">  |  Who normally applies personal lockout devices for covered servicing?</w:t>
      </w:r>
    </w:p>
    <w:p>
      <w:r>
        <w:rPr>
          <w:b/>
          <w:color w:val="0C8B83"/>
        </w:rPr>
        <w:t>4. A - Relieved, restrained or otherwise rendered safe</w:t>
      </w:r>
      <w:r>
        <w:rPr>
          <w:sz w:val="18"/>
        </w:rPr>
        <w:t xml:space="preserve">  |  Stored energy such as pressure or gravity must be:</w:t>
      </w:r>
    </w:p>
    <w:p>
      <w:r>
        <w:rPr>
          <w:b/>
          <w:color w:val="0C8B83"/>
        </w:rPr>
        <w:t>5. A - Not a substitute for energy isolation</w:t>
      </w:r>
      <w:r>
        <w:rPr>
          <w:sz w:val="18"/>
        </w:rPr>
        <w:t xml:space="preserve">  |  A stop button is:</w:t>
      </w:r>
    </w:p>
    <w:p>
      <w:r>
        <w:rPr>
          <w:b/>
          <w:color w:val="0C8B83"/>
        </w:rPr>
        <w:t>6. A - Before controls are applied and after they are removed</w:t>
      </w:r>
      <w:r>
        <w:rPr>
          <w:sz w:val="18"/>
        </w:rPr>
        <w:t xml:space="preserve">  |  Affected employees should be notified:</w:t>
      </w:r>
    </w:p>
    <w:p>
      <w:r>
        <w:rPr>
          <w:b/>
          <w:color w:val="0C8B83"/>
        </w:rPr>
        <w:t>7. A - Continue monitoring and take steps to maintain isolation</w:t>
      </w:r>
      <w:r>
        <w:rPr>
          <w:sz w:val="18"/>
        </w:rPr>
        <w:t xml:space="preserve">  |  If conditions allow energy to reaccumulate, workers should:</w:t>
      </w:r>
    </w:p>
    <w:p>
      <w:r>
        <w:rPr>
          <w:b/>
          <w:color w:val="0C8B83"/>
        </w:rPr>
        <w:t>8. A - A level of protection equivalent to personal lockout</w:t>
      </w:r>
      <w:r>
        <w:rPr>
          <w:sz w:val="18"/>
        </w:rPr>
        <w:t xml:space="preserve">  |  Group LOTO should provide each authorized employee:</w:t>
      </w:r>
    </w:p>
    <w:p>
      <w:r>
        <w:rPr>
          <w:b/>
          <w:color w:val="0C8B83"/>
        </w:rPr>
        <w:t>9. A - False</w:t>
      </w:r>
      <w:r>
        <w:rPr>
          <w:sz w:val="18"/>
        </w:rPr>
        <w:t xml:space="preserve">  |  This downloadable course alone authorizes an employee to perform LOTO on any machine.</w:t>
      </w:r>
    </w:p>
    <w:p>
      <w:r>
        <w:rPr>
          <w:b/>
          <w:color w:val="0C8B83"/>
        </w:rPr>
        <w:t>10. A - Inform each other of their LOTO procedures</w:t>
      </w:r>
      <w:r>
        <w:rPr>
          <w:sz w:val="18"/>
        </w:rPr>
        <w:t xml:space="preserve">  |  When outside servicing personnel perform covered work, host and contractor employers should: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COACHING RULE</w:t>
              <w:br/>
            </w:r>
            <w:r>
              <w:rPr>
                <w:color w:val="324854"/>
                <w:sz w:val="19"/>
              </w:rPr>
              <w:t>Do not treat a passing written score as proof of hands-on competency. Retrain missed critical concepts and complete workplace-specific verification where required.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TRAINING RECORD</w:t>
      </w:r>
    </w:p>
    <w:p>
      <w:pPr>
        <w:pStyle w:val="Heading1"/>
      </w:pPr>
      <w:r>
        <w:t>Attendance + completion record</w:t>
      </w:r>
    </w:p>
    <w:p>
      <w:r>
        <w:t>Course: Lockout / Tagout (LOTO)</w:t>
      </w:r>
    </w:p>
    <w:p>
      <w:r>
        <w:t>Date: ____________   Instructor: ______________________________   Department / Location: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7"/>
        <w:gridCol w:w="2577"/>
        <w:gridCol w:w="2577"/>
        <w:gridCol w:w="2577"/>
      </w:tblGrid>
      <w:tr>
        <w:trPr>
          <w:tblHeader w:val="true"/>
        </w:trPr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Employee Printed Name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Employee Signature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Job / Department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5"/>
              </w:rPr>
              <w:t>Date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40" w:type="dxa"/>
              <w:start w:w="80" w:type="dxa"/>
              <w:bottom w:w="140" w:type="dxa"/>
              <w:end w:w="80" w:type="dxa"/>
            </w:tcMar>
          </w:tcPr>
          <w:p/>
        </w:tc>
      </w:tr>
    </w:tbl>
    <w:p>
      <w:r>
        <w:t>Site-specific topics / notes: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PRACTICAL / WORKPLACE VERIFICATION</w:t>
      </w:r>
    </w:p>
    <w:p>
      <w:pPr>
        <w:pStyle w:val="Heading1"/>
      </w:pPr>
      <w:r>
        <w:t>Can the employee apply it?</w:t>
      </w:r>
    </w:p>
    <w:p>
      <w:r>
        <w:t>Employee: ______________________________   Evaluator: ______________________________   Date: 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577"/>
        <w:gridCol w:w="2577"/>
        <w:gridCol w:w="2577"/>
        <w:gridCol w:w="2577"/>
      </w:tblGrid>
      <w:tr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Evaluation Item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Meets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Coach</w:t>
            </w:r>
          </w:p>
        </w:tc>
        <w:tc>
          <w:tcPr>
            <w:tcW w:type="dxa" w:w="2577"/>
            <w:shd w:fill="071018"/>
            <w:tcBorders>
              <w:top w:val="single" w:sz="6" w:color="5B6C76"/>
              <w:left w:val="single" w:sz="6" w:color="5B6C76"/>
              <w:bottom w:val="single" w:sz="6" w:color="5B6C76"/>
              <w:right w:val="single" w:sz="6" w:color="5B6C76"/>
              <w:insideH w:val="single" w:sz="6" w:color="5B6C76"/>
              <w:insideV w:val="single" w:sz="6" w:color="5B6C76"/>
            </w:tcBorders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  <w:color w:val="FFFFFF"/>
                <w:sz w:val="16"/>
              </w:rPr>
              <w:t>N/A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Identifies all energy sources before shutdown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Selects correct isolation devices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Applies personal lock/tag correctly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Controls stored or residual energy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Performs approved verification step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  <w:tr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rPr>
                <w:sz w:val="18"/>
              </w:rPr>
              <w:t>Restores equipment using the employer sequence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  <w:tc>
          <w:tcPr>
            <w:tcW w:type="dxa" w:w="2577"/>
            <w:tcBorders>
              <w:top w:val="single" w:sz="6" w:color="D9E3E7"/>
              <w:left w:val="single" w:sz="6" w:color="D9E3E7"/>
              <w:bottom w:val="single" w:sz="6" w:color="D9E3E7"/>
              <w:right w:val="single" w:sz="6" w:color="D9E3E7"/>
              <w:insideH w:val="single" w:sz="6" w:color="D9E3E7"/>
              <w:insideV w:val="single" w:sz="6" w:color="D9E3E7"/>
            </w:tcBorders>
            <w:tcMar>
              <w:top w:w="120" w:type="dxa"/>
              <w:start w:w="90" w:type="dxa"/>
              <w:bottom w:w="120" w:type="dxa"/>
              <w:end w:w="90" w:type="dxa"/>
            </w:tcMar>
            <w:vAlign w:val="center"/>
          </w:tcPr>
          <w:p>
            <w:r>
              <w:t>☐</w:t>
            </w:r>
          </w:p>
        </w:tc>
      </w:tr>
    </w:tbl>
    <w:p>
      <w:r>
        <w:t>Comments / coaching: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Result:  ☐ Competent for evaluated task (subject to employer authorization)   ☐ More training/practice needed</w:t>
      </w:r>
    </w:p>
    <w:p>
      <w:r>
        <w:t>Evaluator signature: ______________________________   Employee signature: ______________________________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COMPLETION CERTIFICATE</w:t>
      </w:r>
    </w:p>
    <w:p>
      <w:pPr>
        <w:jc w:val="center"/>
      </w:pPr>
      <w:r>
        <w:rPr>
          <w:b/>
          <w:color w:val="0C8B83"/>
          <w:sz w:val="50"/>
        </w:rPr>
        <w:t>CERTIFICATE OF TRAINING</w:t>
      </w:r>
    </w:p>
    <w:p>
      <w:pPr>
        <w:jc w:val="center"/>
      </w:pPr>
      <w:r>
        <w:rPr>
          <w:sz w:val="22"/>
        </w:rPr>
        <w:br/>
        <w:t>This certifies that</w:t>
        <w:br/>
      </w:r>
      <w:r>
        <w:rPr>
          <w:b/>
          <w:sz w:val="36"/>
        </w:rPr>
        <w:t>____________________________________________</w:t>
      </w:r>
      <w:r>
        <w:rPr>
          <w:sz w:val="24"/>
        </w:rPr>
        <w:br/>
        <w:br/>
        <w:t>completed the formal / awareness training portion of</w:t>
        <w:br/>
        <w:t>Lockout / Tagout (LOTO)</w:t>
      </w:r>
    </w:p>
    <w:p>
      <w:pPr>
        <w:jc w:val="center"/>
      </w:pPr>
      <w:r>
        <w:br/>
        <w:t>Date: ____________________     Instructor: ____________________</w:t>
        <w:br/>
        <w:t>Employer / Location: __________________________________________</w:t>
      </w:r>
    </w:p>
    <w:p>
      <w:pPr>
        <w:jc w:val="center"/>
      </w:pPr>
      <w:r>
        <w:rPr>
          <w:color w:val="D84F4F"/>
          <w:sz w:val="16"/>
        </w:rPr>
        <w:t>General/formal instruction. Employer- and machine-specific energy-control procedures are still required.</w:t>
      </w:r>
    </w:p>
    <w:p>
      <w:r>
        <w:br w:type="page"/>
      </w:r>
    </w:p>
    <w:p>
      <w:pPr>
        <w:spacing w:before="80" w:after="60"/>
      </w:pPr>
      <w:r>
        <w:rPr>
          <w:rFonts w:ascii="Arial" w:hAnsi="Arial"/>
          <w:b/>
          <w:color w:val="0C8B83"/>
          <w:sz w:val="15"/>
        </w:rPr>
        <w:t>REFERENCE / FINAL TRAINER CHECK</w:t>
      </w:r>
    </w:p>
    <w:p>
      <w:pPr>
        <w:pStyle w:val="Heading1"/>
      </w:pPr>
      <w:r>
        <w:t>Regulatory / source reference</w:t>
      </w:r>
    </w:p>
    <w:p>
      <w:r>
        <w:rPr>
          <w:b/>
        </w:rPr>
        <w:t xml:space="preserve">Primary reference: </w:t>
      </w:r>
      <w:r>
        <w:t>29 CFR 1910.147</w:t>
      </w:r>
    </w:p>
    <w:p>
      <w:r>
        <w:t>https://www.osha.gov/laws-regs/regulations/standardnumber/1910/1910.147</w:t>
      </w:r>
    </w:p>
    <w:p>
      <w:pPr>
        <w:pStyle w:val="Heading2"/>
      </w:pPr>
      <w:r>
        <w:t>Before delivery</w:t>
      </w:r>
    </w:p>
    <w:p>
      <w:pPr>
        <w:pStyle w:val="ListBullet"/>
        <w:spacing w:after="60"/>
        <w:ind w:left="288"/>
      </w:pPr>
      <w:r>
        <w:t>Confirm current OSHA and applicable state-plan requirements</w:t>
      </w:r>
    </w:p>
    <w:p>
      <w:pPr>
        <w:pStyle w:val="ListBullet"/>
        <w:spacing w:after="60"/>
        <w:ind w:left="288"/>
      </w:pPr>
      <w:r>
        <w:t>Confirm manufacturer instructions and employer procedures</w:t>
      </w:r>
    </w:p>
    <w:p>
      <w:pPr>
        <w:pStyle w:val="ListBullet"/>
        <w:spacing w:after="60"/>
        <w:ind w:left="288"/>
      </w:pPr>
      <w:r>
        <w:t>Insert workplace-specific hazards, controls, emergency contacts and rules</w:t>
      </w:r>
    </w:p>
    <w:p>
      <w:pPr>
        <w:pStyle w:val="ListBullet"/>
        <w:spacing w:after="60"/>
        <w:ind w:left="288"/>
      </w:pPr>
      <w:r>
        <w:t>Use competent/qualified trainers or evaluators where required</w:t>
      </w:r>
    </w:p>
    <w:p>
      <w:pPr>
        <w:pStyle w:val="ListBullet"/>
        <w:spacing w:after="60"/>
        <w:ind w:left="288"/>
      </w:pPr>
      <w:r>
        <w:t>Complete practical/workplace training and authorization requirements where applicable</w:t>
      </w:r>
    </w:p>
    <w:p>
      <w:pPr>
        <w:pStyle w:val="ListBullet"/>
        <w:spacing w:after="60"/>
        <w:ind w:left="288"/>
      </w:pPr>
      <w:r>
        <w:t>Retain training records according to employer and regulatory requirements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310"/>
      </w:tblGrid>
      <w:tr>
        <w:tc>
          <w:tcPr>
            <w:tcW w:type="dxa" w:w="10310"/>
            <w:shd w:fill="FFF7E8"/>
            <w:tcBorders>
              <w:top w:val="single" w:sz="6" w:color="C7DDDB"/>
              <w:left w:val="single" w:sz="6" w:color="C7DDDB"/>
              <w:bottom w:val="single" w:sz="6" w:color="C7DDDB"/>
              <w:right w:val="single" w:sz="6" w:color="C7DDDB"/>
              <w:insideH w:val="single" w:sz="6" w:color="C7DDDB"/>
              <w:insideV w:val="single" w:sz="6" w:color="C7DDDB"/>
            </w:tcBorders>
            <w:tcMar>
              <w:top w:w="130" w:type="dxa"/>
              <w:start w:w="150" w:type="dxa"/>
              <w:bottom w:w="130" w:type="dxa"/>
              <w:end w:w="150" w:type="dxa"/>
            </w:tcMar>
          </w:tcPr>
          <w:p>
            <w:r>
              <w:rPr>
                <w:b/>
                <w:color w:val="A56B00"/>
                <w:sz w:val="20"/>
              </w:rPr>
              <w:t>FINAL REMINDER</w:t>
              <w:br/>
            </w:r>
            <w:r>
              <w:rPr>
                <w:color w:val="324854"/>
                <w:sz w:val="19"/>
              </w:rPr>
              <w:t>General/formal instruction. Employer- and machine-specific energy-control procedures are still required.</w:t>
            </w:r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907" w:right="965" w:bottom="835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A8C96"/>
        <w:sz w:val="13"/>
      </w:rPr>
      <w:t>Lockout / Tagout (LOTO)  |  29 CFR 1910.147  |  Employer must confirm current and site-specific requirements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0C8B83"/>
        <w:sz w:val="14"/>
      </w:rPr>
      <w:t>TRAVISTILLEY.COM  /  PROFESSIONAL SAFETY TRAINING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32485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71018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C8B83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071018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40" w:lineRule="auto" w:before="200"/>
      <w:contextualSpacing/>
    </w:pPr>
    <w:rPr>
      <w:rFonts w:asciiTheme="majorHAnsi" w:eastAsiaTheme="majorEastAsia" w:hAnsiTheme="majorHAnsi" w:cstheme="majorBidi" w:ascii="Arial" w:hAnsi="Arial"/>
      <w:b/>
      <w:color w:val="071018"/>
      <w:spacing w:val="5"/>
      <w:kern w:val="28"/>
      <w:sz w:val="6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